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996F73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E948B2" w:rsidRDefault="00E948B2" w:rsidP="004B06CE">
      <w:pPr>
        <w:rPr>
          <w:rFonts w:ascii="Franklin Gothic Book" w:eastAsia="Times New Roman" w:hAnsi="Franklin Gothic Book"/>
          <w:sz w:val="20"/>
          <w:szCs w:val="20"/>
          <w:lang w:val="ru-RU" w:eastAsia="ru-RU"/>
        </w:rPr>
      </w:pPr>
    </w:p>
    <w:p w:rsidR="004610E0" w:rsidRPr="00511476" w:rsidRDefault="00A83B8D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05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01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.2020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002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621427" w:rsidRDefault="004610E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Настоящим сообщаем, что ЧАО «</w:t>
      </w:r>
      <w:proofErr w:type="gramStart"/>
      <w:r w:rsidRPr="00511476">
        <w:rPr>
          <w:rFonts w:ascii="Franklin Gothic Book" w:eastAsia="Calibri" w:hAnsi="Franklin Gothic Book" w:cs="Arial"/>
          <w:b/>
          <w:lang w:val="ru-RU"/>
        </w:rPr>
        <w:t>ЮЖКОКС»  проводится</w:t>
      </w:r>
      <w:proofErr w:type="gramEnd"/>
      <w:r w:rsidR="0008373C">
        <w:rPr>
          <w:rFonts w:ascii="Franklin Gothic Book" w:eastAsia="Calibri" w:hAnsi="Franklin Gothic Book" w:cs="Arial"/>
          <w:b/>
          <w:lang w:val="ru-RU"/>
        </w:rPr>
        <w:t xml:space="preserve">   выбор поставщика на поставку</w:t>
      </w:r>
      <w:r w:rsidR="00E77F05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A83B8D">
        <w:rPr>
          <w:rFonts w:ascii="Franklin Gothic Book" w:eastAsia="Calibri" w:hAnsi="Franklin Gothic Book" w:cs="Arial"/>
          <w:b/>
          <w:lang w:val="ru-RU"/>
        </w:rPr>
        <w:t>дробилок</w:t>
      </w:r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4610E0" w:rsidRPr="00A83B8D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387" w:type="dxa"/>
            <w:vAlign w:val="center"/>
          </w:tcPr>
          <w:p w:rsidR="004610E0" w:rsidRPr="00A333C0" w:rsidRDefault="00704900" w:rsidP="00355AC8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Начальник </w:t>
            </w:r>
            <w:r w:rsidR="00355AC8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бюро</w:t>
            </w:r>
            <w:r w:rsidR="00F17C1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641E7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закупок</w:t>
            </w:r>
            <w:r w:rsidR="00E43B7B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Глова Е.А.</w:t>
            </w:r>
          </w:p>
        </w:tc>
      </w:tr>
      <w:tr w:rsidR="004610E0" w:rsidRPr="00A83B8D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387" w:type="dxa"/>
            <w:vAlign w:val="center"/>
          </w:tcPr>
          <w:p w:rsidR="00073C19" w:rsidRPr="00511476" w:rsidRDefault="00704900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9721EC">
              <w:rPr>
                <w:rStyle w:val="ab"/>
                <w:lang w:val="ru-RU"/>
              </w:rPr>
              <w:t>Evgeny.Glova@bkoks.dp.ua</w:t>
            </w:r>
            <w:r w:rsidR="00937F20" w:rsidRPr="00315AB1">
              <w:rPr>
                <w:lang w:val="ru-RU"/>
              </w:rPr>
              <w:t xml:space="preserve"> </w:t>
            </w:r>
            <w:r w:rsidR="00937F20">
              <w:rPr>
                <w:lang w:val="ru-RU"/>
              </w:rPr>
              <w:t xml:space="preserve">и   (ОБЯЗАТЕЛЬНО) </w:t>
            </w:r>
            <w:hyperlink r:id="rId8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A83B8D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A83B8D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387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A83B8D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387" w:type="dxa"/>
            <w:vAlign w:val="center"/>
          </w:tcPr>
          <w:p w:rsidR="004610E0" w:rsidRPr="00511476" w:rsidRDefault="00A83B8D" w:rsidP="00A83B8D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05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01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</w:p>
        </w:tc>
      </w:tr>
      <w:tr w:rsidR="00E43B7B" w:rsidRPr="00A83B8D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471FD2" w:rsidP="00A83B8D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  <w:r w:rsidR="00A83B8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4</w:t>
            </w:r>
            <w:r w:rsidR="00B6015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01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</w:p>
        </w:tc>
      </w:tr>
      <w:tr w:rsidR="00E43B7B" w:rsidRPr="00A83B8D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387" w:type="dxa"/>
            <w:vAlign w:val="center"/>
          </w:tcPr>
          <w:p w:rsidR="00E43B7B" w:rsidRPr="00511476" w:rsidRDefault="009721EC" w:rsidP="00471FD2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</w:t>
            </w:r>
            <w:r w:rsidR="00471FD2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г</w:t>
            </w:r>
            <w:r w:rsidR="00511476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, согласно заявки покупателя</w:t>
            </w:r>
          </w:p>
        </w:tc>
      </w:tr>
      <w:tr w:rsidR="00E43B7B" w:rsidRPr="00A83B8D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387" w:type="dxa"/>
            <w:vAlign w:val="center"/>
          </w:tcPr>
          <w:p w:rsidR="00E43B7B" w:rsidRPr="00511476" w:rsidRDefault="00511476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Перечень </w:t>
            </w:r>
            <w:r w:rsidR="002429D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ТМЦ</w:t>
            </w: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  <w:r w:rsidR="006124C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124C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техзадание</w:t>
            </w:r>
            <w:proofErr w:type="spellEnd"/>
          </w:p>
        </w:tc>
      </w:tr>
    </w:tbl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Предложение альтернатив производить (в соответствии с требуемыми техническими характеристиками).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поставки –  DDP (Склад Покупателя</w:t>
      </w:r>
      <w:r w:rsidR="0050514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505146">
        <w:rPr>
          <w:rFonts w:ascii="Franklin Gothic Book" w:eastAsia="Calibri" w:hAnsi="Franklin Gothic Book" w:cs="Arial"/>
          <w:lang w:val="ru-RU"/>
        </w:rPr>
        <w:t>г.Кам</w:t>
      </w:r>
      <w:bookmarkStart w:id="0" w:name="_GoBack"/>
      <w:bookmarkEnd w:id="0"/>
      <w:r w:rsidR="00505146">
        <w:rPr>
          <w:rFonts w:ascii="Franklin Gothic Book" w:eastAsia="Calibri" w:hAnsi="Franklin Gothic Book" w:cs="Arial"/>
          <w:lang w:val="ru-RU"/>
        </w:rPr>
        <w:t>енское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оплаты –  оплата в течение 75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gramStart"/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 xml:space="preserve"> уда</w:t>
      </w:r>
      <w:r w:rsidR="002429D9">
        <w:rPr>
          <w:rFonts w:ascii="Franklin Gothic Book" w:eastAsia="Calibri" w:hAnsi="Franklin Gothic Book" w:cs="Arial"/>
          <w:b/>
          <w:lang w:val="ru-RU"/>
        </w:rPr>
        <w:t>ления</w:t>
      </w:r>
      <w:proofErr w:type="gramEnd"/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C72627" w:rsidRDefault="00823DBF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Предпочтительна поставка в минимальн</w:t>
      </w:r>
      <w:r w:rsidR="001736DD">
        <w:rPr>
          <w:rFonts w:ascii="Franklin Gothic Book" w:eastAsia="Calibri" w:hAnsi="Franklin Gothic Book" w:cs="Arial"/>
          <w:lang w:val="ru-RU"/>
        </w:rPr>
        <w:t>ые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сроки.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Цена товара </w:t>
      </w:r>
      <w:r w:rsidR="007E4EF1">
        <w:rPr>
          <w:rFonts w:ascii="Franklin Gothic Book" w:eastAsia="Calibri" w:hAnsi="Franklin Gothic Book" w:cs="Arial"/>
          <w:lang w:val="ru-RU"/>
        </w:rPr>
        <w:t>должна быть зафиксирована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proofErr w:type="gramStart"/>
      <w:r w:rsidR="00667916" w:rsidRPr="00667916">
        <w:rPr>
          <w:rFonts w:ascii="Franklin Gothic Book" w:eastAsia="Calibri" w:hAnsi="Franklin Gothic Book" w:cs="Arial"/>
          <w:lang w:val="ru-RU"/>
        </w:rPr>
        <w:t>кал.дней</w:t>
      </w:r>
      <w:proofErr w:type="spellEnd"/>
      <w:proofErr w:type="gramEnd"/>
      <w:r w:rsidR="0011645A">
        <w:rPr>
          <w:rFonts w:ascii="Franklin Gothic Book" w:eastAsia="Calibri" w:hAnsi="Franklin Gothic Book" w:cs="Arial"/>
          <w:lang w:val="ru-RU"/>
        </w:rPr>
        <w:t>, а также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включать в себя поставку согласованными партиями в требуемый период.</w:t>
      </w:r>
      <w:r w:rsidRPr="00511476">
        <w:rPr>
          <w:rFonts w:ascii="Franklin Gothic Book" w:eastAsia="Calibri" w:hAnsi="Franklin Gothic Book" w:cs="Arial"/>
          <w:lang w:val="ru-RU"/>
        </w:rPr>
        <w:t xml:space="preserve">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Проводя тендер, мы не принимаем на себя каких-либо обязательств по закл</w:t>
      </w:r>
      <w:r w:rsidR="001736DD">
        <w:rPr>
          <w:rFonts w:ascii="Franklin Gothic Book" w:eastAsia="Calibri" w:hAnsi="Franklin Gothic Book" w:cs="Arial"/>
          <w:lang w:val="ru-RU"/>
        </w:rPr>
        <w:t xml:space="preserve">ючению </w:t>
      </w:r>
      <w:r w:rsidR="00823DBF" w:rsidRPr="00511476">
        <w:rPr>
          <w:rFonts w:ascii="Franklin Gothic Book" w:eastAsia="Calibri" w:hAnsi="Franklin Gothic Book" w:cs="Arial"/>
          <w:lang w:val="ru-RU"/>
        </w:rPr>
        <w:t>договора с участником тендера, в т.ч. победителем тендера.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>Надеемся на взаимовыгодное сотрудничество!</w:t>
      </w:r>
    </w:p>
    <w:p w:rsidR="004B06CE" w:rsidRPr="00FB0063" w:rsidRDefault="004B06CE" w:rsidP="004610E0">
      <w:pPr>
        <w:spacing w:before="40" w:after="40"/>
        <w:rPr>
          <w:rFonts w:ascii="Franklin Gothic Book" w:hAnsi="Franklin Gothic Book" w:cs="Arial"/>
          <w:sz w:val="8"/>
          <w:lang w:val="ru-RU"/>
        </w:rPr>
      </w:pP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4B06CE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начальник отдела </w:t>
      </w:r>
      <w:r w:rsidR="00641E7D">
        <w:rPr>
          <w:rFonts w:ascii="Franklin Gothic Book" w:eastAsia="Calibri" w:hAnsi="Franklin Gothic Book" w:cs="Arial"/>
          <w:b/>
          <w:lang w:val="ru-RU"/>
        </w:rPr>
        <w:t>закупок</w:t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="00641E7D">
        <w:rPr>
          <w:rFonts w:ascii="Franklin Gothic Book" w:eastAsia="Calibri" w:hAnsi="Franklin Gothic Book" w:cs="Arial"/>
          <w:b/>
          <w:lang w:val="ru-RU"/>
        </w:rPr>
        <w:tab/>
      </w:r>
      <w:r w:rsidR="00355AC8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4B06CE" w:rsidRPr="004B06CE" w:rsidRDefault="00355AC8" w:rsidP="004B06CE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 xml:space="preserve">Исп. </w:t>
      </w:r>
      <w:r w:rsidR="00704900">
        <w:rPr>
          <w:rFonts w:ascii="Franklin Gothic Book" w:hAnsi="Franklin Gothic Book" w:cs="Arial"/>
          <w:sz w:val="20"/>
          <w:szCs w:val="20"/>
          <w:lang w:val="ru-RU"/>
        </w:rPr>
        <w:t>Глова Е.А</w:t>
      </w:r>
      <w:r w:rsidR="00315AB1">
        <w:rPr>
          <w:rFonts w:ascii="Franklin Gothic Book" w:hAnsi="Franklin Gothic Book" w:cs="Arial"/>
          <w:sz w:val="20"/>
          <w:szCs w:val="20"/>
          <w:lang w:val="ru-RU"/>
        </w:rPr>
        <w:t>.</w:t>
      </w:r>
    </w:p>
    <w:p w:rsidR="00511476" w:rsidRDefault="004B06CE" w:rsidP="00E30856">
      <w:pPr>
        <w:tabs>
          <w:tab w:val="left" w:pos="8586"/>
        </w:tabs>
        <w:rPr>
          <w:rFonts w:ascii="Franklin Gothic Book" w:hAnsi="Franklin Gothic Book" w:cs="Arial"/>
          <w:lang w:val="ru-RU"/>
        </w:rPr>
      </w:pPr>
      <w:r w:rsidRPr="004B06CE">
        <w:rPr>
          <w:rFonts w:ascii="Franklin Gothic Book" w:hAnsi="Franklin Gothic Book" w:cs="Arial"/>
          <w:sz w:val="20"/>
          <w:szCs w:val="20"/>
          <w:lang w:val="ru-RU"/>
        </w:rPr>
        <w:t>(0569) 565-</w:t>
      </w:r>
      <w:r w:rsidR="00315AB1">
        <w:rPr>
          <w:rFonts w:ascii="Franklin Gothic Book" w:hAnsi="Franklin Gothic Book" w:cs="Arial"/>
          <w:sz w:val="20"/>
          <w:szCs w:val="20"/>
          <w:lang w:val="ru-RU"/>
        </w:rPr>
        <w:t>3</w:t>
      </w:r>
      <w:r w:rsidR="00704900">
        <w:rPr>
          <w:rFonts w:ascii="Franklin Gothic Book" w:hAnsi="Franklin Gothic Book" w:cs="Arial"/>
          <w:sz w:val="20"/>
          <w:szCs w:val="20"/>
          <w:lang w:val="ru-RU"/>
        </w:rPr>
        <w:t>71</w:t>
      </w:r>
    </w:p>
    <w:sectPr w:rsidR="00511476" w:rsidSect="005F32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54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07EB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0FB7"/>
    <w:rsid w:val="0010134B"/>
    <w:rsid w:val="00104A29"/>
    <w:rsid w:val="00105759"/>
    <w:rsid w:val="001068A9"/>
    <w:rsid w:val="001079FC"/>
    <w:rsid w:val="001125E3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73C4"/>
    <w:rsid w:val="001F08F8"/>
    <w:rsid w:val="001F2FB0"/>
    <w:rsid w:val="001F3487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208D8"/>
    <w:rsid w:val="00322B83"/>
    <w:rsid w:val="00327A12"/>
    <w:rsid w:val="00327B8B"/>
    <w:rsid w:val="00330559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77B5"/>
    <w:rsid w:val="00355AC8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1FD2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356E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B94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C7F93"/>
    <w:rsid w:val="005D7199"/>
    <w:rsid w:val="005E2036"/>
    <w:rsid w:val="005E217F"/>
    <w:rsid w:val="005E2EA0"/>
    <w:rsid w:val="005F0595"/>
    <w:rsid w:val="005F0A2C"/>
    <w:rsid w:val="005F1362"/>
    <w:rsid w:val="005F31C7"/>
    <w:rsid w:val="005F3272"/>
    <w:rsid w:val="005F47C1"/>
    <w:rsid w:val="005F4939"/>
    <w:rsid w:val="005F7EE2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5B4A"/>
    <w:rsid w:val="00657223"/>
    <w:rsid w:val="00661D13"/>
    <w:rsid w:val="00662E49"/>
    <w:rsid w:val="006650CA"/>
    <w:rsid w:val="0066670B"/>
    <w:rsid w:val="00667725"/>
    <w:rsid w:val="00667806"/>
    <w:rsid w:val="00667916"/>
    <w:rsid w:val="00670A78"/>
    <w:rsid w:val="006735B3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42A4"/>
    <w:rsid w:val="007C5BCA"/>
    <w:rsid w:val="007D0659"/>
    <w:rsid w:val="007D1B66"/>
    <w:rsid w:val="007D2C93"/>
    <w:rsid w:val="007D2DB7"/>
    <w:rsid w:val="007D3F79"/>
    <w:rsid w:val="007D72D6"/>
    <w:rsid w:val="007D796A"/>
    <w:rsid w:val="007E3FD4"/>
    <w:rsid w:val="007E4EF1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CE7"/>
    <w:rsid w:val="00823DBF"/>
    <w:rsid w:val="00824848"/>
    <w:rsid w:val="00824B9B"/>
    <w:rsid w:val="008258DC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C69"/>
    <w:rsid w:val="009D7EF7"/>
    <w:rsid w:val="009E3EE0"/>
    <w:rsid w:val="009E5A9C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4191"/>
    <w:rsid w:val="00A15597"/>
    <w:rsid w:val="00A17DE5"/>
    <w:rsid w:val="00A2016C"/>
    <w:rsid w:val="00A23DF5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807E6"/>
    <w:rsid w:val="00A83B8D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4844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15D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17C5"/>
    <w:rsid w:val="00C72627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C34ED"/>
    <w:rsid w:val="00CC50C2"/>
    <w:rsid w:val="00CC684E"/>
    <w:rsid w:val="00CD0BA5"/>
    <w:rsid w:val="00CD2D90"/>
    <w:rsid w:val="00CD3A18"/>
    <w:rsid w:val="00CD4216"/>
    <w:rsid w:val="00CD4874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5A80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F05"/>
    <w:rsid w:val="00E80CA5"/>
    <w:rsid w:val="00E823C7"/>
    <w:rsid w:val="00E82DD7"/>
    <w:rsid w:val="00E85309"/>
    <w:rsid w:val="00E907DE"/>
    <w:rsid w:val="00E91BF9"/>
    <w:rsid w:val="00E948B2"/>
    <w:rsid w:val="00E9514D"/>
    <w:rsid w:val="00E96351"/>
    <w:rsid w:val="00EA128B"/>
    <w:rsid w:val="00EA134E"/>
    <w:rsid w:val="00EA388A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AC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A27BB"/>
    <w:rsid w:val="00FA6DEC"/>
    <w:rsid w:val="00FA7023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21"/>
    <o:shapelayout v:ext="edit">
      <o:idmap v:ext="edit" data="1"/>
    </o:shapelayout>
  </w:shapeDefaults>
  <w:decimalSymbol w:val=","/>
  <w:listSeparator w:val=";"/>
  <w14:docId w14:val="4A4BC922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tmc@bkoks.dp.u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FC62-191E-49A1-B621-279E6D43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284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Глова Евгений Анатольевич</cp:lastModifiedBy>
  <cp:revision>7</cp:revision>
  <cp:lastPrinted>2021-01-05T16:04:00Z</cp:lastPrinted>
  <dcterms:created xsi:type="dcterms:W3CDTF">2020-02-09T12:02:00Z</dcterms:created>
  <dcterms:modified xsi:type="dcterms:W3CDTF">2021-01-05T16:04:00Z</dcterms:modified>
</cp:coreProperties>
</file>